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BDC6" w14:textId="1452828A" w:rsidR="00FC7B57" w:rsidRPr="00022818" w:rsidRDefault="00022818" w:rsidP="00022818">
      <w:pPr>
        <w:jc w:val="center"/>
        <w:rPr>
          <w:b/>
          <w:bCs/>
          <w:sz w:val="28"/>
          <w:szCs w:val="28"/>
        </w:rPr>
      </w:pPr>
      <w:r w:rsidRPr="00022818">
        <w:rPr>
          <w:b/>
          <w:bCs/>
          <w:sz w:val="28"/>
          <w:szCs w:val="28"/>
        </w:rPr>
        <w:t>Weighing in on Obesity and Breastfeeding</w:t>
      </w:r>
    </w:p>
    <w:p w14:paraId="45CA165F" w14:textId="3C669D2F" w:rsidR="00022818" w:rsidRPr="00022818" w:rsidRDefault="00022818" w:rsidP="00022818">
      <w:pPr>
        <w:jc w:val="center"/>
        <w:rPr>
          <w:b/>
          <w:bCs/>
          <w:sz w:val="24"/>
          <w:szCs w:val="24"/>
        </w:rPr>
      </w:pPr>
      <w:r w:rsidRPr="00022818">
        <w:rPr>
          <w:b/>
          <w:bCs/>
          <w:sz w:val="24"/>
          <w:szCs w:val="24"/>
        </w:rPr>
        <w:t>Kathleen Kendall-Tackett, PhD, IBCLC, FAPA</w:t>
      </w:r>
    </w:p>
    <w:p w14:paraId="34719610" w14:textId="69C67DF6" w:rsidR="00022818" w:rsidRDefault="00022818" w:rsidP="00022818">
      <w:pPr>
        <w:widowControl w:val="0"/>
        <w:rPr>
          <w:rFonts w:cstheme="minorHAnsi"/>
        </w:rPr>
      </w:pPr>
      <w:r w:rsidRPr="00E76C43">
        <w:rPr>
          <w:rFonts w:cstheme="minorHAnsi"/>
        </w:rPr>
        <w:t xml:space="preserve">Public health officials have been sounding the alarm about the “obesity epidemic,” not only in the U.S., but in industrialized nations around the world. In response, breastfeeding is offered as an important preventative measure for both maternal and childhood obesity. Unfortunately, strategies designed to improve breastfeeding rates among women with higher BMIs often backfire and become self-fulfilling prophecies by discouraging heavier women from breastfeeding. In addition, women with BMIs &gt;30 are significantly less likely to receive basic breastfeeding support in the early postpartum period. This presentation provides an overview of current research on surprising causes of obesity, such as sleep disorders, psychological trauma, and discrimination, and outlines the limitations of current approaches. This session also describes research on the impact of BMI on breastfeeding and provides practical steps for working with mothers with higher BMIs.  </w:t>
      </w:r>
    </w:p>
    <w:p w14:paraId="7EDB2539" w14:textId="382FFA43" w:rsidR="00022818" w:rsidRDefault="00022818" w:rsidP="00022818">
      <w:pPr>
        <w:widowControl w:val="0"/>
        <w:rPr>
          <w:rFonts w:cstheme="minorHAnsi"/>
        </w:rPr>
      </w:pPr>
    </w:p>
    <w:p w14:paraId="23A0AE3D" w14:textId="1415865F" w:rsidR="00022818" w:rsidRPr="00022818" w:rsidRDefault="00022818" w:rsidP="00022818">
      <w:pPr>
        <w:widowControl w:val="0"/>
        <w:rPr>
          <w:rFonts w:cstheme="minorHAnsi"/>
          <w:b/>
          <w:bCs/>
          <w:sz w:val="24"/>
          <w:szCs w:val="24"/>
        </w:rPr>
      </w:pPr>
      <w:r w:rsidRPr="00022818">
        <w:rPr>
          <w:rFonts w:cstheme="minorHAnsi"/>
          <w:b/>
          <w:bCs/>
          <w:sz w:val="24"/>
          <w:szCs w:val="24"/>
        </w:rPr>
        <w:t>Objectives</w:t>
      </w:r>
    </w:p>
    <w:p w14:paraId="3C13C09B" w14:textId="50BCFA66" w:rsidR="00022818" w:rsidRPr="00022818" w:rsidRDefault="00022818" w:rsidP="00022818">
      <w:pPr>
        <w:pStyle w:val="ListParagraph"/>
        <w:numPr>
          <w:ilvl w:val="0"/>
          <w:numId w:val="1"/>
        </w:numPr>
        <w:ind w:left="360" w:hanging="360"/>
        <w:rPr>
          <w:rFonts w:asciiTheme="minorHAnsi" w:hAnsiTheme="minorHAnsi" w:cstheme="minorHAnsi"/>
          <w:bCs/>
          <w:color w:val="000000"/>
        </w:rPr>
      </w:pPr>
      <w:r w:rsidRPr="00022818">
        <w:rPr>
          <w:rFonts w:asciiTheme="minorHAnsi" w:hAnsiTheme="minorHAnsi" w:cstheme="minorHAnsi"/>
          <w:bCs/>
          <w:color w:val="000000"/>
        </w:rPr>
        <w:t>Describe limitations of current definitions of BMI, obesity, and theories of weight gain and loss.</w:t>
      </w:r>
    </w:p>
    <w:p w14:paraId="50E378EF" w14:textId="1E4E57C4" w:rsidR="00022818" w:rsidRPr="00022818" w:rsidRDefault="00022818" w:rsidP="00022818">
      <w:pPr>
        <w:pStyle w:val="ListParagraph"/>
        <w:numPr>
          <w:ilvl w:val="0"/>
          <w:numId w:val="1"/>
        </w:numPr>
        <w:ind w:left="360" w:hanging="360"/>
        <w:rPr>
          <w:rFonts w:asciiTheme="minorHAnsi" w:hAnsiTheme="minorHAnsi" w:cstheme="minorHAnsi"/>
          <w:bCs/>
          <w:color w:val="000000"/>
        </w:rPr>
      </w:pPr>
      <w:r w:rsidRPr="00022818">
        <w:rPr>
          <w:rFonts w:asciiTheme="minorHAnsi" w:hAnsiTheme="minorHAnsi" w:cstheme="minorHAnsi"/>
          <w:bCs/>
          <w:color w:val="000000"/>
        </w:rPr>
        <w:t>Describe the six factors related to weight gain and how they are related to differences by ethnic group and SES.</w:t>
      </w:r>
    </w:p>
    <w:p w14:paraId="3212C4F8" w14:textId="3E5442E1" w:rsidR="00022818" w:rsidRPr="00022818" w:rsidRDefault="00022818" w:rsidP="00022818">
      <w:pPr>
        <w:pStyle w:val="ListParagraph"/>
        <w:numPr>
          <w:ilvl w:val="0"/>
          <w:numId w:val="1"/>
        </w:numPr>
        <w:ind w:left="360" w:hanging="360"/>
        <w:rPr>
          <w:rFonts w:asciiTheme="minorHAnsi" w:hAnsiTheme="minorHAnsi" w:cstheme="minorHAnsi"/>
          <w:bCs/>
          <w:color w:val="000000"/>
        </w:rPr>
      </w:pPr>
      <w:r w:rsidRPr="00022818">
        <w:rPr>
          <w:rFonts w:asciiTheme="minorHAnsi" w:hAnsiTheme="minorHAnsi" w:cstheme="minorHAnsi"/>
          <w:bCs/>
          <w:color w:val="000000"/>
        </w:rPr>
        <w:t>Describe the role of insulin and satiety mechanisms in weight gain, and how breastfeeding addresses both.</w:t>
      </w:r>
    </w:p>
    <w:p w14:paraId="151B38E9" w14:textId="4E17B088" w:rsidR="00022818" w:rsidRDefault="00022818" w:rsidP="00022818">
      <w:pPr>
        <w:pStyle w:val="ListParagraph"/>
        <w:numPr>
          <w:ilvl w:val="0"/>
          <w:numId w:val="1"/>
        </w:numPr>
        <w:tabs>
          <w:tab w:val="left" w:pos="-270"/>
        </w:tabs>
        <w:ind w:left="360" w:hanging="360"/>
        <w:rPr>
          <w:rFonts w:asciiTheme="minorHAnsi" w:hAnsiTheme="minorHAnsi" w:cstheme="minorHAnsi"/>
          <w:bCs/>
          <w:color w:val="000000"/>
        </w:rPr>
      </w:pPr>
      <w:r w:rsidRPr="00022818">
        <w:rPr>
          <w:rFonts w:asciiTheme="minorHAnsi" w:hAnsiTheme="minorHAnsi" w:cstheme="minorHAnsi"/>
          <w:bCs/>
          <w:color w:val="000000"/>
        </w:rPr>
        <w:t>Discuss the impact of sleep and psychological trauma on insulin resistance and weight gain.</w:t>
      </w:r>
    </w:p>
    <w:p w14:paraId="7194AEEA" w14:textId="77777777" w:rsidR="00022818" w:rsidRDefault="00022818" w:rsidP="00022818">
      <w:pPr>
        <w:tabs>
          <w:tab w:val="left" w:pos="-270"/>
        </w:tabs>
        <w:rPr>
          <w:rFonts w:cstheme="minorHAnsi"/>
          <w:bCs/>
          <w:color w:val="000000"/>
        </w:rPr>
      </w:pPr>
    </w:p>
    <w:p w14:paraId="7DDC35CF" w14:textId="70073B72" w:rsidR="00022818" w:rsidRDefault="00022818" w:rsidP="00022818">
      <w:pPr>
        <w:tabs>
          <w:tab w:val="left" w:pos="-270"/>
        </w:tabs>
        <w:rPr>
          <w:rFonts w:cstheme="minorHAnsi"/>
          <w:b/>
          <w:color w:val="000000"/>
          <w:sz w:val="24"/>
          <w:szCs w:val="24"/>
        </w:rPr>
      </w:pPr>
      <w:r w:rsidRPr="00022818">
        <w:rPr>
          <w:rFonts w:cstheme="minorHAnsi"/>
          <w:b/>
          <w:color w:val="000000"/>
          <w:sz w:val="24"/>
          <w:szCs w:val="24"/>
        </w:rPr>
        <w:t>Objectives</w:t>
      </w:r>
    </w:p>
    <w:p w14:paraId="2FEE7E5B" w14:textId="77777777" w:rsidR="00022818" w:rsidRPr="00022818" w:rsidRDefault="00022818" w:rsidP="00022818">
      <w:pPr>
        <w:spacing w:after="0" w:line="240" w:lineRule="auto"/>
        <w:ind w:left="252" w:hanging="252"/>
        <w:rPr>
          <w:rFonts w:cstheme="minorHAnsi"/>
          <w:bCs/>
          <w:color w:val="000000"/>
          <w:sz w:val="20"/>
        </w:rPr>
      </w:pPr>
      <w:r w:rsidRPr="00022818">
        <w:rPr>
          <w:rFonts w:cstheme="minorHAnsi"/>
          <w:bCs/>
          <w:color w:val="000000"/>
          <w:sz w:val="20"/>
        </w:rPr>
        <w:t>I. Limitations in current paradigms about weight</w:t>
      </w:r>
    </w:p>
    <w:p w14:paraId="6B723C9A" w14:textId="77777777" w:rsidR="00022818" w:rsidRPr="00022818" w:rsidRDefault="00022818" w:rsidP="00022818">
      <w:pPr>
        <w:spacing w:after="0" w:line="240" w:lineRule="auto"/>
        <w:ind w:left="432"/>
        <w:rPr>
          <w:rFonts w:cstheme="minorHAnsi"/>
          <w:bCs/>
          <w:sz w:val="20"/>
        </w:rPr>
      </w:pPr>
      <w:r w:rsidRPr="00022818">
        <w:rPr>
          <w:rFonts w:cstheme="minorHAnsi"/>
          <w:bCs/>
          <w:color w:val="000000"/>
          <w:sz w:val="20"/>
        </w:rPr>
        <w:t>A)  Obesity definition</w:t>
      </w:r>
    </w:p>
    <w:p w14:paraId="188BCE18" w14:textId="77777777" w:rsidR="00022818" w:rsidRPr="00022818" w:rsidRDefault="00022818" w:rsidP="00022818">
      <w:pPr>
        <w:spacing w:after="0" w:line="240" w:lineRule="auto"/>
        <w:ind w:left="432"/>
        <w:rPr>
          <w:rFonts w:cstheme="minorHAnsi"/>
          <w:bCs/>
          <w:color w:val="000000"/>
          <w:sz w:val="20"/>
        </w:rPr>
      </w:pPr>
      <w:r w:rsidRPr="00022818">
        <w:rPr>
          <w:rFonts w:cstheme="minorHAnsi"/>
          <w:bCs/>
          <w:color w:val="000000"/>
          <w:sz w:val="20"/>
        </w:rPr>
        <w:t>B) BMI</w:t>
      </w:r>
      <w:bookmarkStart w:id="0" w:name="_GoBack"/>
      <w:bookmarkEnd w:id="0"/>
    </w:p>
    <w:p w14:paraId="466E22CB" w14:textId="77777777" w:rsidR="00022818" w:rsidRPr="00022818" w:rsidRDefault="00022818" w:rsidP="00022818">
      <w:pPr>
        <w:tabs>
          <w:tab w:val="left" w:pos="-108"/>
        </w:tabs>
        <w:spacing w:after="0" w:line="480" w:lineRule="auto"/>
        <w:ind w:left="432"/>
        <w:rPr>
          <w:rFonts w:cstheme="minorHAnsi"/>
          <w:bCs/>
          <w:color w:val="000000"/>
          <w:sz w:val="20"/>
        </w:rPr>
      </w:pPr>
      <w:r w:rsidRPr="00022818">
        <w:rPr>
          <w:rFonts w:cstheme="minorHAnsi"/>
          <w:bCs/>
          <w:color w:val="000000"/>
          <w:sz w:val="20"/>
        </w:rPr>
        <w:t>C) Current theories of weight gain</w:t>
      </w:r>
    </w:p>
    <w:p w14:paraId="0A39A8CE" w14:textId="77777777" w:rsidR="00022818" w:rsidRPr="00022818" w:rsidRDefault="00022818" w:rsidP="00022818">
      <w:pPr>
        <w:spacing w:after="0" w:line="240" w:lineRule="auto"/>
        <w:ind w:left="432" w:hanging="432"/>
        <w:rPr>
          <w:rFonts w:cstheme="minorHAnsi"/>
          <w:bCs/>
          <w:color w:val="000000"/>
          <w:sz w:val="20"/>
        </w:rPr>
      </w:pPr>
      <w:r w:rsidRPr="00022818">
        <w:rPr>
          <w:rFonts w:cstheme="minorHAnsi"/>
          <w:bCs/>
          <w:color w:val="000000"/>
          <w:sz w:val="20"/>
        </w:rPr>
        <w:t>II. Causes of weight gain</w:t>
      </w:r>
    </w:p>
    <w:p w14:paraId="610D9F41"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Diet</w:t>
      </w:r>
    </w:p>
    <w:p w14:paraId="62A37832"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 xml:space="preserve"> Lack of exercise</w:t>
      </w:r>
    </w:p>
    <w:p w14:paraId="34471279"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Sleep problems</w:t>
      </w:r>
    </w:p>
    <w:p w14:paraId="259C6C8C"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Stress</w:t>
      </w:r>
    </w:p>
    <w:p w14:paraId="7CFD005C"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Trauma</w:t>
      </w:r>
    </w:p>
    <w:p w14:paraId="1103D0E5" w14:textId="77777777"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Genetics/Epigenetics</w:t>
      </w:r>
    </w:p>
    <w:p w14:paraId="54B71AE4" w14:textId="4CAA17D3" w:rsidR="00022818" w:rsidRPr="00022818" w:rsidRDefault="00022818" w:rsidP="00022818">
      <w:pPr>
        <w:numPr>
          <w:ilvl w:val="0"/>
          <w:numId w:val="2"/>
        </w:numPr>
        <w:tabs>
          <w:tab w:val="clear" w:pos="720"/>
          <w:tab w:val="left" w:pos="-108"/>
        </w:tabs>
        <w:spacing w:after="0" w:line="240" w:lineRule="auto"/>
        <w:ind w:left="619" w:hanging="259"/>
        <w:rPr>
          <w:rFonts w:cstheme="minorHAnsi"/>
          <w:bCs/>
          <w:color w:val="000000"/>
          <w:sz w:val="20"/>
        </w:rPr>
      </w:pPr>
      <w:r w:rsidRPr="00022818">
        <w:rPr>
          <w:rFonts w:cstheme="minorHAnsi"/>
          <w:bCs/>
          <w:color w:val="000000"/>
          <w:sz w:val="20"/>
        </w:rPr>
        <w:t>Ethnic group and SES differences</w:t>
      </w:r>
    </w:p>
    <w:p w14:paraId="3460D9C9" w14:textId="77777777" w:rsidR="00022818" w:rsidRPr="00022818" w:rsidRDefault="00022818" w:rsidP="00022818">
      <w:pPr>
        <w:tabs>
          <w:tab w:val="left" w:pos="-108"/>
        </w:tabs>
        <w:spacing w:after="0" w:line="240" w:lineRule="auto"/>
        <w:ind w:left="619"/>
        <w:rPr>
          <w:rFonts w:cstheme="minorHAnsi"/>
          <w:bCs/>
          <w:color w:val="000000"/>
          <w:sz w:val="20"/>
        </w:rPr>
      </w:pPr>
    </w:p>
    <w:p w14:paraId="0F8F8F66" w14:textId="77777777" w:rsidR="00022818" w:rsidRPr="00022818" w:rsidRDefault="00022818" w:rsidP="00022818">
      <w:pPr>
        <w:spacing w:after="0" w:line="240" w:lineRule="auto"/>
        <w:rPr>
          <w:rFonts w:cstheme="minorHAnsi"/>
          <w:bCs/>
          <w:color w:val="000000"/>
          <w:sz w:val="20"/>
        </w:rPr>
      </w:pPr>
      <w:r w:rsidRPr="00022818">
        <w:rPr>
          <w:rFonts w:cstheme="minorHAnsi"/>
          <w:bCs/>
          <w:color w:val="000000"/>
          <w:sz w:val="20"/>
        </w:rPr>
        <w:t>III. Insulin and satiety mechanisms</w:t>
      </w:r>
    </w:p>
    <w:p w14:paraId="117CE51E" w14:textId="77777777" w:rsidR="00022818" w:rsidRPr="00022818" w:rsidRDefault="00022818" w:rsidP="00022818">
      <w:pPr>
        <w:numPr>
          <w:ilvl w:val="0"/>
          <w:numId w:val="3"/>
        </w:numPr>
        <w:tabs>
          <w:tab w:val="clear" w:pos="612"/>
        </w:tabs>
        <w:spacing w:after="0" w:line="240" w:lineRule="auto"/>
        <w:rPr>
          <w:rFonts w:cstheme="minorHAnsi"/>
          <w:bCs/>
          <w:color w:val="000000"/>
          <w:sz w:val="20"/>
        </w:rPr>
      </w:pPr>
      <w:r w:rsidRPr="00022818">
        <w:rPr>
          <w:rFonts w:cstheme="minorHAnsi"/>
          <w:bCs/>
          <w:color w:val="000000"/>
          <w:sz w:val="20"/>
        </w:rPr>
        <w:t>The role of insulin resistance in weight gain</w:t>
      </w:r>
    </w:p>
    <w:p w14:paraId="7F6E780D" w14:textId="77777777" w:rsidR="00022818" w:rsidRPr="00022818" w:rsidRDefault="00022818" w:rsidP="00022818">
      <w:pPr>
        <w:numPr>
          <w:ilvl w:val="0"/>
          <w:numId w:val="3"/>
        </w:numPr>
        <w:tabs>
          <w:tab w:val="clear" w:pos="612"/>
        </w:tabs>
        <w:spacing w:after="0" w:line="240" w:lineRule="auto"/>
        <w:rPr>
          <w:rFonts w:cstheme="minorHAnsi"/>
          <w:bCs/>
          <w:color w:val="000000"/>
          <w:sz w:val="20"/>
        </w:rPr>
      </w:pPr>
      <w:r w:rsidRPr="00022818">
        <w:rPr>
          <w:rFonts w:cstheme="minorHAnsi"/>
          <w:bCs/>
          <w:color w:val="000000"/>
          <w:sz w:val="20"/>
        </w:rPr>
        <w:t>The impact of stress and depression in insulin resistance</w:t>
      </w:r>
    </w:p>
    <w:p w14:paraId="4C0087DA" w14:textId="77777777" w:rsidR="00022818" w:rsidRPr="00022818" w:rsidRDefault="00022818" w:rsidP="00022818">
      <w:pPr>
        <w:numPr>
          <w:ilvl w:val="0"/>
          <w:numId w:val="3"/>
        </w:numPr>
        <w:tabs>
          <w:tab w:val="clear" w:pos="612"/>
        </w:tabs>
        <w:spacing w:after="0" w:line="240" w:lineRule="auto"/>
        <w:rPr>
          <w:rFonts w:cstheme="minorHAnsi"/>
          <w:bCs/>
          <w:color w:val="000000"/>
          <w:sz w:val="20"/>
        </w:rPr>
      </w:pPr>
      <w:r w:rsidRPr="00022818">
        <w:rPr>
          <w:rFonts w:cstheme="minorHAnsi"/>
          <w:bCs/>
          <w:color w:val="000000"/>
          <w:sz w:val="20"/>
        </w:rPr>
        <w:t>The role of breastfeeding</w:t>
      </w:r>
    </w:p>
    <w:p w14:paraId="4B689D39" w14:textId="77777777" w:rsidR="00022818" w:rsidRPr="00022818" w:rsidRDefault="00022818" w:rsidP="00022818">
      <w:pPr>
        <w:tabs>
          <w:tab w:val="left" w:pos="-108"/>
        </w:tabs>
        <w:spacing w:after="0" w:line="240" w:lineRule="auto"/>
        <w:ind w:left="612"/>
        <w:rPr>
          <w:rFonts w:cstheme="minorHAnsi"/>
          <w:bCs/>
          <w:color w:val="000000"/>
          <w:sz w:val="20"/>
        </w:rPr>
      </w:pPr>
    </w:p>
    <w:p w14:paraId="0764642F" w14:textId="4B8DC3F7" w:rsidR="00022818" w:rsidRPr="00022818" w:rsidRDefault="00022818" w:rsidP="00022818">
      <w:pPr>
        <w:spacing w:after="0"/>
        <w:rPr>
          <w:rFonts w:cstheme="minorHAnsi"/>
          <w:bCs/>
          <w:color w:val="000000"/>
          <w:sz w:val="20"/>
        </w:rPr>
      </w:pPr>
      <w:r w:rsidRPr="00022818">
        <w:rPr>
          <w:rFonts w:cstheme="minorHAnsi"/>
          <w:bCs/>
          <w:color w:val="000000"/>
          <w:sz w:val="20"/>
        </w:rPr>
        <w:t xml:space="preserve">IV. Sleep and </w:t>
      </w:r>
      <w:r w:rsidRPr="00022818">
        <w:rPr>
          <w:rFonts w:cstheme="minorHAnsi"/>
          <w:bCs/>
          <w:color w:val="000000"/>
          <w:sz w:val="20"/>
        </w:rPr>
        <w:t>trauma impact</w:t>
      </w:r>
      <w:r w:rsidRPr="00022818">
        <w:rPr>
          <w:rFonts w:cstheme="minorHAnsi"/>
          <w:bCs/>
          <w:color w:val="000000"/>
          <w:sz w:val="20"/>
        </w:rPr>
        <w:t xml:space="preserve"> weight gain</w:t>
      </w:r>
    </w:p>
    <w:p w14:paraId="316415B3" w14:textId="77777777" w:rsidR="00022818" w:rsidRPr="00022818" w:rsidRDefault="00022818" w:rsidP="00022818">
      <w:pPr>
        <w:spacing w:after="0"/>
        <w:ind w:left="252"/>
        <w:rPr>
          <w:rFonts w:cstheme="minorHAnsi"/>
          <w:bCs/>
          <w:color w:val="000000"/>
          <w:sz w:val="20"/>
        </w:rPr>
      </w:pPr>
      <w:r w:rsidRPr="00022818">
        <w:rPr>
          <w:rFonts w:cstheme="minorHAnsi"/>
          <w:bCs/>
          <w:color w:val="000000"/>
          <w:sz w:val="20"/>
        </w:rPr>
        <w:lastRenderedPageBreak/>
        <w:t>A) Sleep and obesity</w:t>
      </w:r>
    </w:p>
    <w:p w14:paraId="67A13776" w14:textId="77777777" w:rsidR="00022818" w:rsidRPr="00022818" w:rsidRDefault="00022818" w:rsidP="00022818">
      <w:pPr>
        <w:spacing w:after="0"/>
        <w:ind w:left="252"/>
        <w:rPr>
          <w:rFonts w:cstheme="minorHAnsi"/>
          <w:bCs/>
          <w:color w:val="000000"/>
          <w:sz w:val="20"/>
        </w:rPr>
      </w:pPr>
      <w:r w:rsidRPr="00022818">
        <w:rPr>
          <w:rFonts w:cstheme="minorHAnsi"/>
          <w:bCs/>
          <w:color w:val="000000"/>
          <w:sz w:val="20"/>
        </w:rPr>
        <w:t>B) Trauma and obesity</w:t>
      </w:r>
    </w:p>
    <w:p w14:paraId="1D018450" w14:textId="2FF6EB51" w:rsidR="00022818" w:rsidRPr="00022818" w:rsidRDefault="00022818" w:rsidP="00022818">
      <w:pPr>
        <w:ind w:left="252"/>
        <w:rPr>
          <w:rFonts w:cstheme="minorHAnsi"/>
          <w:bCs/>
          <w:color w:val="000000"/>
          <w:sz w:val="20"/>
        </w:rPr>
      </w:pPr>
      <w:r w:rsidRPr="00022818">
        <w:rPr>
          <w:rFonts w:cstheme="minorHAnsi"/>
          <w:bCs/>
          <w:color w:val="000000"/>
          <w:sz w:val="20"/>
        </w:rPr>
        <w:t>C) Ethnic group differences</w:t>
      </w:r>
    </w:p>
    <w:p w14:paraId="5E3DA7AF" w14:textId="77777777" w:rsidR="00022818" w:rsidRPr="00022818" w:rsidRDefault="00022818" w:rsidP="00022818">
      <w:pPr>
        <w:spacing w:after="0" w:line="240" w:lineRule="auto"/>
        <w:rPr>
          <w:rFonts w:cstheme="minorHAnsi"/>
          <w:bCs/>
          <w:color w:val="000000"/>
          <w:sz w:val="20"/>
        </w:rPr>
      </w:pPr>
      <w:r w:rsidRPr="00022818">
        <w:rPr>
          <w:rFonts w:cstheme="minorHAnsi"/>
          <w:bCs/>
          <w:color w:val="000000"/>
          <w:sz w:val="20"/>
        </w:rPr>
        <w:t>V. Weight Bias and Fat Hatred</w:t>
      </w:r>
    </w:p>
    <w:p w14:paraId="7E56CE5F" w14:textId="77777777" w:rsidR="00022818" w:rsidRPr="00022818" w:rsidRDefault="00022818" w:rsidP="00022818">
      <w:pPr>
        <w:spacing w:after="0"/>
        <w:ind w:left="252"/>
        <w:rPr>
          <w:rFonts w:cstheme="minorHAnsi"/>
          <w:bCs/>
          <w:color w:val="000000"/>
          <w:sz w:val="20"/>
        </w:rPr>
      </w:pPr>
      <w:r w:rsidRPr="00022818">
        <w:rPr>
          <w:rFonts w:cstheme="minorHAnsi"/>
          <w:bCs/>
          <w:color w:val="000000"/>
          <w:sz w:val="20"/>
        </w:rPr>
        <w:t>A) Neurobiological effects</w:t>
      </w:r>
    </w:p>
    <w:p w14:paraId="6337FEA2" w14:textId="77777777" w:rsidR="00022818" w:rsidRPr="00022818" w:rsidRDefault="00022818" w:rsidP="00022818">
      <w:pPr>
        <w:ind w:left="252"/>
        <w:rPr>
          <w:rFonts w:cstheme="minorHAnsi"/>
          <w:bCs/>
          <w:color w:val="000000"/>
          <w:sz w:val="20"/>
        </w:rPr>
      </w:pPr>
      <w:r w:rsidRPr="00022818">
        <w:rPr>
          <w:rFonts w:cstheme="minorHAnsi"/>
          <w:bCs/>
          <w:color w:val="000000"/>
          <w:sz w:val="20"/>
        </w:rPr>
        <w:t>B) Case study of the Pima Indians</w:t>
      </w:r>
    </w:p>
    <w:p w14:paraId="76306AE2" w14:textId="77777777" w:rsidR="00022818" w:rsidRPr="00022818" w:rsidRDefault="00022818" w:rsidP="00022818">
      <w:pPr>
        <w:spacing w:after="0"/>
        <w:rPr>
          <w:rFonts w:cstheme="minorHAnsi"/>
          <w:bCs/>
          <w:color w:val="000000"/>
          <w:sz w:val="20"/>
        </w:rPr>
      </w:pPr>
      <w:r w:rsidRPr="00022818">
        <w:rPr>
          <w:rFonts w:cstheme="minorHAnsi"/>
          <w:bCs/>
          <w:color w:val="000000"/>
          <w:sz w:val="20"/>
        </w:rPr>
        <w:t>VI.  The impact of breastfeeding on mother and baby</w:t>
      </w:r>
    </w:p>
    <w:p w14:paraId="3A815EBB" w14:textId="77777777" w:rsidR="00022818" w:rsidRPr="00022818" w:rsidRDefault="00022818" w:rsidP="00022818">
      <w:pPr>
        <w:spacing w:after="0"/>
        <w:ind w:left="252"/>
        <w:rPr>
          <w:rFonts w:cstheme="minorHAnsi"/>
          <w:bCs/>
          <w:color w:val="000000"/>
          <w:sz w:val="20"/>
        </w:rPr>
      </w:pPr>
      <w:r w:rsidRPr="00022818">
        <w:rPr>
          <w:rFonts w:cstheme="minorHAnsi"/>
          <w:bCs/>
          <w:color w:val="000000"/>
          <w:sz w:val="20"/>
        </w:rPr>
        <w:t>A) Breastfeeding helps regulate intake for babies</w:t>
      </w:r>
    </w:p>
    <w:p w14:paraId="1DF3D028" w14:textId="5ED418F5" w:rsidR="00022818" w:rsidRPr="00022818" w:rsidRDefault="00022818" w:rsidP="00022818">
      <w:pPr>
        <w:ind w:left="252"/>
        <w:rPr>
          <w:rFonts w:cstheme="minorHAnsi"/>
          <w:bCs/>
          <w:color w:val="000000"/>
          <w:sz w:val="20"/>
        </w:rPr>
      </w:pPr>
      <w:r w:rsidRPr="00022818">
        <w:rPr>
          <w:rFonts w:cstheme="minorHAnsi"/>
          <w:bCs/>
          <w:color w:val="000000"/>
          <w:sz w:val="20"/>
        </w:rPr>
        <w:t>B) Breastfeeding reverses metabolic syndrome that occurs during pregnancy</w:t>
      </w:r>
    </w:p>
    <w:p w14:paraId="2D854CA6" w14:textId="77777777" w:rsidR="00022818" w:rsidRPr="00022818" w:rsidRDefault="00022818" w:rsidP="00022818">
      <w:pPr>
        <w:spacing w:after="0"/>
        <w:rPr>
          <w:rFonts w:cstheme="minorHAnsi"/>
          <w:bCs/>
          <w:color w:val="000000"/>
          <w:sz w:val="20"/>
        </w:rPr>
      </w:pPr>
      <w:r w:rsidRPr="00022818">
        <w:rPr>
          <w:rFonts w:cstheme="minorHAnsi"/>
          <w:bCs/>
          <w:color w:val="000000"/>
          <w:sz w:val="20"/>
        </w:rPr>
        <w:t>VII. The Impact of Maternal BMI on Breastfeeding</w:t>
      </w:r>
    </w:p>
    <w:p w14:paraId="6DDA4608" w14:textId="77777777" w:rsidR="00022818" w:rsidRPr="00022818" w:rsidRDefault="00022818" w:rsidP="00022818">
      <w:pPr>
        <w:pStyle w:val="ListParagraph"/>
        <w:numPr>
          <w:ilvl w:val="0"/>
          <w:numId w:val="4"/>
        </w:numPr>
        <w:spacing w:after="0" w:line="240" w:lineRule="auto"/>
        <w:rPr>
          <w:rFonts w:asciiTheme="minorHAnsi" w:hAnsiTheme="minorHAnsi" w:cstheme="minorHAnsi"/>
          <w:bCs/>
          <w:color w:val="000000"/>
          <w:sz w:val="20"/>
        </w:rPr>
      </w:pPr>
      <w:r w:rsidRPr="00022818">
        <w:rPr>
          <w:rFonts w:asciiTheme="minorHAnsi" w:hAnsiTheme="minorHAnsi" w:cstheme="minorHAnsi"/>
          <w:bCs/>
          <w:color w:val="000000"/>
          <w:sz w:val="20"/>
        </w:rPr>
        <w:t>Breastfeeding initiation</w:t>
      </w:r>
    </w:p>
    <w:p w14:paraId="69BD96EB" w14:textId="77777777" w:rsidR="00022818" w:rsidRPr="00022818" w:rsidRDefault="00022818" w:rsidP="00022818">
      <w:pPr>
        <w:pStyle w:val="ListParagraph"/>
        <w:numPr>
          <w:ilvl w:val="0"/>
          <w:numId w:val="4"/>
        </w:numPr>
        <w:spacing w:after="0" w:line="240" w:lineRule="auto"/>
        <w:rPr>
          <w:rFonts w:asciiTheme="minorHAnsi" w:hAnsiTheme="minorHAnsi" w:cstheme="minorHAnsi"/>
          <w:bCs/>
          <w:color w:val="000000"/>
          <w:sz w:val="20"/>
        </w:rPr>
      </w:pPr>
      <w:r w:rsidRPr="00022818">
        <w:rPr>
          <w:rFonts w:asciiTheme="minorHAnsi" w:hAnsiTheme="minorHAnsi" w:cstheme="minorHAnsi"/>
          <w:bCs/>
          <w:color w:val="000000"/>
          <w:sz w:val="20"/>
        </w:rPr>
        <w:t xml:space="preserve"> Breastfeeding duration</w:t>
      </w:r>
    </w:p>
    <w:p w14:paraId="29539282" w14:textId="77777777" w:rsidR="00022818" w:rsidRPr="00022818" w:rsidRDefault="00022818" w:rsidP="00022818">
      <w:pPr>
        <w:pStyle w:val="ListParagraph"/>
        <w:numPr>
          <w:ilvl w:val="0"/>
          <w:numId w:val="4"/>
        </w:numPr>
        <w:spacing w:after="0" w:line="240" w:lineRule="auto"/>
        <w:rPr>
          <w:rFonts w:asciiTheme="minorHAnsi" w:hAnsiTheme="minorHAnsi" w:cstheme="minorHAnsi"/>
          <w:bCs/>
          <w:color w:val="000000"/>
          <w:sz w:val="20"/>
        </w:rPr>
      </w:pPr>
      <w:r w:rsidRPr="00022818">
        <w:rPr>
          <w:rFonts w:asciiTheme="minorHAnsi" w:hAnsiTheme="minorHAnsi" w:cstheme="minorHAnsi"/>
          <w:bCs/>
          <w:color w:val="000000"/>
          <w:sz w:val="20"/>
        </w:rPr>
        <w:t>Possible hormonal effects</w:t>
      </w:r>
    </w:p>
    <w:p w14:paraId="0F510094" w14:textId="77777777" w:rsidR="00022818" w:rsidRPr="00022818" w:rsidRDefault="00022818" w:rsidP="00022818">
      <w:pPr>
        <w:tabs>
          <w:tab w:val="left" w:pos="-108"/>
        </w:tabs>
        <w:spacing w:after="0" w:line="240" w:lineRule="auto"/>
        <w:rPr>
          <w:rFonts w:cstheme="minorHAnsi"/>
          <w:bCs/>
          <w:color w:val="000000"/>
          <w:sz w:val="20"/>
        </w:rPr>
      </w:pPr>
    </w:p>
    <w:p w14:paraId="318FF805" w14:textId="77777777" w:rsidR="00022818" w:rsidRPr="00022818" w:rsidRDefault="00022818" w:rsidP="00022818">
      <w:pPr>
        <w:tabs>
          <w:tab w:val="left" w:pos="-108"/>
        </w:tabs>
        <w:spacing w:after="0"/>
        <w:rPr>
          <w:rFonts w:cstheme="minorHAnsi"/>
          <w:bCs/>
          <w:color w:val="000000"/>
          <w:sz w:val="20"/>
        </w:rPr>
      </w:pPr>
      <w:r w:rsidRPr="00022818">
        <w:rPr>
          <w:rFonts w:cstheme="minorHAnsi"/>
          <w:bCs/>
          <w:color w:val="000000"/>
          <w:sz w:val="20"/>
        </w:rPr>
        <w:t>VIII. Delivering effective care for mothers with higher BMIs</w:t>
      </w:r>
    </w:p>
    <w:p w14:paraId="7B2AB1E0" w14:textId="77777777" w:rsidR="00022818" w:rsidRPr="00022818" w:rsidRDefault="00022818" w:rsidP="00022818">
      <w:pPr>
        <w:pStyle w:val="ListParagraph"/>
        <w:numPr>
          <w:ilvl w:val="0"/>
          <w:numId w:val="5"/>
        </w:numPr>
        <w:tabs>
          <w:tab w:val="left" w:pos="-108"/>
        </w:tabs>
        <w:rPr>
          <w:rFonts w:asciiTheme="minorHAnsi" w:hAnsiTheme="minorHAnsi" w:cstheme="minorHAnsi"/>
          <w:bCs/>
          <w:color w:val="000000"/>
          <w:sz w:val="20"/>
        </w:rPr>
      </w:pPr>
      <w:r w:rsidRPr="00022818">
        <w:rPr>
          <w:rFonts w:asciiTheme="minorHAnsi" w:hAnsiTheme="minorHAnsi" w:cstheme="minorHAnsi"/>
          <w:bCs/>
          <w:color w:val="000000"/>
          <w:sz w:val="20"/>
        </w:rPr>
        <w:t>The importance of supportive and empowering care</w:t>
      </w:r>
    </w:p>
    <w:p w14:paraId="608068BE" w14:textId="77777777" w:rsidR="00022818" w:rsidRPr="00022818" w:rsidRDefault="00022818" w:rsidP="00022818">
      <w:pPr>
        <w:tabs>
          <w:tab w:val="left" w:pos="-270"/>
        </w:tabs>
        <w:rPr>
          <w:rFonts w:cstheme="minorHAnsi"/>
          <w:bCs/>
          <w:color w:val="000000"/>
          <w:sz w:val="24"/>
          <w:szCs w:val="24"/>
        </w:rPr>
      </w:pPr>
    </w:p>
    <w:p w14:paraId="6B5F2F57" w14:textId="77777777" w:rsidR="00022818" w:rsidRPr="00022818" w:rsidRDefault="00022818" w:rsidP="00022818">
      <w:pPr>
        <w:tabs>
          <w:tab w:val="left" w:pos="-270"/>
        </w:tabs>
        <w:rPr>
          <w:rFonts w:cstheme="minorHAnsi"/>
          <w:bCs/>
          <w:color w:val="000000"/>
        </w:rPr>
      </w:pPr>
    </w:p>
    <w:p w14:paraId="18D0AC87" w14:textId="77777777" w:rsidR="00022818" w:rsidRPr="00E76C43" w:rsidRDefault="00022818" w:rsidP="00022818">
      <w:pPr>
        <w:widowControl w:val="0"/>
        <w:rPr>
          <w:rFonts w:cstheme="minorHAnsi"/>
          <w:b/>
          <w:bCs/>
          <w:color w:val="1F497D"/>
          <w:sz w:val="24"/>
          <w:szCs w:val="24"/>
        </w:rPr>
      </w:pPr>
    </w:p>
    <w:p w14:paraId="47A8DEA1" w14:textId="77777777" w:rsidR="00022818" w:rsidRDefault="00022818"/>
    <w:p w14:paraId="3E9C2A2A" w14:textId="77777777" w:rsidR="00022818" w:rsidRDefault="00022818"/>
    <w:sectPr w:rsidR="0002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25F8A"/>
    <w:multiLevelType w:val="hybridMultilevel"/>
    <w:tmpl w:val="1B922CCC"/>
    <w:lvl w:ilvl="0" w:tplc="CAFE04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D32D6"/>
    <w:multiLevelType w:val="hybridMultilevel"/>
    <w:tmpl w:val="661CBF6E"/>
    <w:lvl w:ilvl="0" w:tplc="5B449B0A">
      <w:start w:val="1"/>
      <w:numFmt w:val="upp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397B6321"/>
    <w:multiLevelType w:val="hybridMultilevel"/>
    <w:tmpl w:val="5448B65A"/>
    <w:lvl w:ilvl="0" w:tplc="A1B4E9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816170"/>
    <w:multiLevelType w:val="hybridMultilevel"/>
    <w:tmpl w:val="5FBE7458"/>
    <w:lvl w:ilvl="0" w:tplc="70C4785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64235DE"/>
    <w:multiLevelType w:val="hybridMultilevel"/>
    <w:tmpl w:val="1F0A0DEA"/>
    <w:lvl w:ilvl="0" w:tplc="363ACF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NzQ3sDA2MjU3NTJR0lEKTi0uzszPAykwrAUAaVtg3CwAAAA="/>
  </w:docVars>
  <w:rsids>
    <w:rsidRoot w:val="00022818"/>
    <w:rsid w:val="00022818"/>
    <w:rsid w:val="0049732A"/>
    <w:rsid w:val="005F03E0"/>
    <w:rsid w:val="007B2E20"/>
    <w:rsid w:val="00A0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2A44"/>
  <w15:chartTrackingRefBased/>
  <w15:docId w15:val="{F97E8780-DB59-4DD6-8A2C-958AA845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81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2019-06-17T19:01:00Z</dcterms:created>
  <dcterms:modified xsi:type="dcterms:W3CDTF">2019-06-17T19:10:00Z</dcterms:modified>
</cp:coreProperties>
</file>