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B8BF2" w14:textId="24AA27CC" w:rsidR="00FC7B57" w:rsidRPr="0096508E" w:rsidRDefault="0096508E" w:rsidP="0096508E">
      <w:pPr>
        <w:jc w:val="center"/>
        <w:rPr>
          <w:b/>
          <w:bCs/>
          <w:sz w:val="28"/>
          <w:szCs w:val="28"/>
        </w:rPr>
      </w:pPr>
      <w:r w:rsidRPr="0096508E">
        <w:rPr>
          <w:b/>
          <w:bCs/>
          <w:sz w:val="28"/>
          <w:szCs w:val="28"/>
        </w:rPr>
        <w:t>The Impact of Violence Against Women in the Perinatal Period</w:t>
      </w:r>
    </w:p>
    <w:p w14:paraId="1FA40B31" w14:textId="6DCD8D96" w:rsidR="0096508E" w:rsidRDefault="0096508E" w:rsidP="0096508E">
      <w:pPr>
        <w:jc w:val="center"/>
        <w:rPr>
          <w:b/>
          <w:bCs/>
          <w:sz w:val="24"/>
          <w:szCs w:val="24"/>
        </w:rPr>
      </w:pPr>
      <w:r w:rsidRPr="0096508E">
        <w:rPr>
          <w:b/>
          <w:bCs/>
          <w:sz w:val="24"/>
          <w:szCs w:val="24"/>
        </w:rPr>
        <w:t>Kathleen Kendall-Tackett, PhD, IBCLC, FAPA</w:t>
      </w:r>
    </w:p>
    <w:p w14:paraId="70D9C7A9" w14:textId="01BDA29D" w:rsidR="0096508E" w:rsidRDefault="0096508E" w:rsidP="0096508E">
      <w:pPr>
        <w:rPr>
          <w:lang w:val="en"/>
        </w:rPr>
      </w:pPr>
      <w:r>
        <w:rPr>
          <w:lang w:val="en"/>
        </w:rPr>
        <w:t>E</w:t>
      </w:r>
      <w:r w:rsidRPr="005A07F6">
        <w:rPr>
          <w:lang w:val="en"/>
        </w:rPr>
        <w:t xml:space="preserve">vents from childhood </w:t>
      </w:r>
      <w:r>
        <w:rPr>
          <w:lang w:val="en"/>
        </w:rPr>
        <w:t xml:space="preserve">can </w:t>
      </w:r>
      <w:r w:rsidRPr="005A07F6">
        <w:rPr>
          <w:lang w:val="en"/>
        </w:rPr>
        <w:t>influence a woman’s current motheri</w:t>
      </w:r>
      <w:r>
        <w:rPr>
          <w:lang w:val="en"/>
        </w:rPr>
        <w:t xml:space="preserve">ng experience and her health and well-being. Fortunately, </w:t>
      </w:r>
      <w:r w:rsidRPr="005A07F6">
        <w:rPr>
          <w:lang w:val="en"/>
        </w:rPr>
        <w:t>the</w:t>
      </w:r>
      <w:r>
        <w:rPr>
          <w:lang w:val="en"/>
        </w:rPr>
        <w:t xml:space="preserve">se experiences do not </w:t>
      </w:r>
      <w:r w:rsidRPr="005A07F6">
        <w:rPr>
          <w:lang w:val="en"/>
        </w:rPr>
        <w:t xml:space="preserve">have to be the blueprint for the rest of her life. This session provides an overview of </w:t>
      </w:r>
      <w:r>
        <w:rPr>
          <w:lang w:val="en"/>
        </w:rPr>
        <w:t xml:space="preserve">recent </w:t>
      </w:r>
      <w:r w:rsidRPr="005A07F6">
        <w:rPr>
          <w:lang w:val="en"/>
        </w:rPr>
        <w:t>research o</w:t>
      </w:r>
      <w:r>
        <w:rPr>
          <w:lang w:val="en"/>
        </w:rPr>
        <w:t>n the effects of Adverse Childhood Experiences (ACEs) and Intimate Partner Violence. Also covered are the impact of violence on breastfeeding and how it</w:t>
      </w:r>
      <w:r w:rsidRPr="005A07F6">
        <w:rPr>
          <w:lang w:val="en"/>
        </w:rPr>
        <w:t xml:space="preserve"> can affect a woman’s body, mind and spirit</w:t>
      </w:r>
      <w:r>
        <w:rPr>
          <w:lang w:val="en"/>
        </w:rPr>
        <w:t>. You will learn how providers can help and how to stay within your scope of practice as a breastfeeding supporter.</w:t>
      </w:r>
    </w:p>
    <w:p w14:paraId="631422E5" w14:textId="3286714F" w:rsidR="0096508E" w:rsidRPr="0096508E" w:rsidRDefault="0096508E" w:rsidP="0096508E">
      <w:pPr>
        <w:rPr>
          <w:b/>
          <w:bCs/>
          <w:sz w:val="24"/>
          <w:szCs w:val="24"/>
          <w:lang w:val="en"/>
        </w:rPr>
      </w:pPr>
      <w:r w:rsidRPr="0096508E">
        <w:rPr>
          <w:b/>
          <w:bCs/>
          <w:sz w:val="24"/>
          <w:szCs w:val="24"/>
          <w:lang w:val="en"/>
        </w:rPr>
        <w:t>Objectives</w:t>
      </w:r>
    </w:p>
    <w:p w14:paraId="2BEB8548" w14:textId="77777777" w:rsidR="0096508E" w:rsidRPr="0096508E" w:rsidRDefault="0096508E" w:rsidP="0096508E">
      <w:pPr>
        <w:numPr>
          <w:ilvl w:val="0"/>
          <w:numId w:val="1"/>
        </w:numPr>
        <w:spacing w:after="0" w:line="240" w:lineRule="auto"/>
        <w:rPr>
          <w:bCs/>
        </w:rPr>
      </w:pPr>
      <w:r w:rsidRPr="0096508E">
        <w:rPr>
          <w:bCs/>
        </w:rPr>
        <w:t>Describe the different types of adverse childhood experiences (ACEs) and partner violence.</w:t>
      </w:r>
    </w:p>
    <w:p w14:paraId="0564F84C" w14:textId="77777777" w:rsidR="0096508E" w:rsidRPr="0096508E" w:rsidRDefault="0096508E" w:rsidP="0096508E">
      <w:pPr>
        <w:numPr>
          <w:ilvl w:val="0"/>
          <w:numId w:val="1"/>
        </w:numPr>
        <w:spacing w:after="0" w:line="240" w:lineRule="auto"/>
        <w:rPr>
          <w:bCs/>
        </w:rPr>
      </w:pPr>
      <w:r w:rsidRPr="0096508E">
        <w:rPr>
          <w:bCs/>
        </w:rPr>
        <w:t xml:space="preserve">Identify the long-term effects of violence in </w:t>
      </w:r>
      <w:proofErr w:type="gramStart"/>
      <w:r w:rsidRPr="0096508E">
        <w:rPr>
          <w:bCs/>
        </w:rPr>
        <w:t>general, and</w:t>
      </w:r>
      <w:proofErr w:type="gramEnd"/>
      <w:r w:rsidRPr="0096508E">
        <w:rPr>
          <w:bCs/>
        </w:rPr>
        <w:t xml:space="preserve"> describe how past/current abuse may present in a perinatal woman.</w:t>
      </w:r>
    </w:p>
    <w:p w14:paraId="18316653" w14:textId="12004D0F" w:rsidR="0096508E" w:rsidRDefault="0096508E" w:rsidP="0096508E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bCs/>
        </w:rPr>
      </w:pPr>
      <w:r w:rsidRPr="0096508E">
        <w:rPr>
          <w:bCs/>
        </w:rPr>
        <w:t>The impact of violence on breastfeeding.</w:t>
      </w:r>
      <w:r w:rsidRPr="0096508E">
        <w:rPr>
          <w:bCs/>
        </w:rPr>
        <w:t xml:space="preserve"> </w:t>
      </w:r>
      <w:r w:rsidRPr="0096508E">
        <w:rPr>
          <w:bCs/>
        </w:rPr>
        <w:t>Identify vulnerable times and what might help an individual mother to breastfeed.</w:t>
      </w:r>
    </w:p>
    <w:p w14:paraId="3098EC60" w14:textId="75B0F3FE" w:rsidR="0096508E" w:rsidRDefault="0096508E" w:rsidP="0096508E">
      <w:pPr>
        <w:spacing w:after="0" w:line="240" w:lineRule="auto"/>
        <w:rPr>
          <w:bCs/>
        </w:rPr>
      </w:pPr>
    </w:p>
    <w:p w14:paraId="208D3E4D" w14:textId="68970193" w:rsidR="0096508E" w:rsidRDefault="0096508E" w:rsidP="0096508E">
      <w:pPr>
        <w:spacing w:after="0" w:line="240" w:lineRule="auto"/>
        <w:rPr>
          <w:b/>
        </w:rPr>
      </w:pPr>
      <w:r w:rsidRPr="0096508E">
        <w:rPr>
          <w:b/>
          <w:sz w:val="24"/>
          <w:szCs w:val="24"/>
        </w:rPr>
        <w:t>Outline</w:t>
      </w:r>
    </w:p>
    <w:p w14:paraId="0424454A" w14:textId="7E82D609" w:rsidR="0096508E" w:rsidRDefault="0096508E" w:rsidP="0096508E">
      <w:pPr>
        <w:spacing w:after="0" w:line="240" w:lineRule="auto"/>
        <w:rPr>
          <w:b/>
        </w:rPr>
      </w:pPr>
    </w:p>
    <w:p w14:paraId="26A255F3" w14:textId="77777777" w:rsidR="0096508E" w:rsidRPr="0096508E" w:rsidRDefault="0096508E" w:rsidP="0096508E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96508E">
        <w:rPr>
          <w:rFonts w:cstheme="minorHAnsi"/>
          <w:bCs/>
        </w:rPr>
        <w:t>Overview of Violence against Women</w:t>
      </w:r>
    </w:p>
    <w:p w14:paraId="3CC805F2" w14:textId="77777777" w:rsidR="0096508E" w:rsidRPr="0096508E" w:rsidRDefault="0096508E" w:rsidP="0096508E">
      <w:pPr>
        <w:numPr>
          <w:ilvl w:val="0"/>
          <w:numId w:val="3"/>
        </w:numPr>
        <w:spacing w:after="0" w:line="240" w:lineRule="auto"/>
        <w:ind w:left="720"/>
        <w:rPr>
          <w:rFonts w:cstheme="minorHAnsi"/>
        </w:rPr>
      </w:pPr>
      <w:r w:rsidRPr="0096508E">
        <w:rPr>
          <w:rFonts w:cstheme="minorHAnsi"/>
        </w:rPr>
        <w:t>Definitions of childhood adversity (sexual, physical, and emotional abuse; physical and emotional neglect; parental partner violence, substance abuse, criminal activity, and mental illness)</w:t>
      </w:r>
    </w:p>
    <w:p w14:paraId="6098F75E" w14:textId="77777777" w:rsidR="0096508E" w:rsidRPr="0096508E" w:rsidRDefault="0096508E" w:rsidP="0096508E">
      <w:pPr>
        <w:numPr>
          <w:ilvl w:val="0"/>
          <w:numId w:val="3"/>
        </w:numPr>
        <w:spacing w:after="0" w:line="240" w:lineRule="auto"/>
        <w:ind w:left="720"/>
        <w:rPr>
          <w:rFonts w:cstheme="minorHAnsi"/>
        </w:rPr>
      </w:pPr>
      <w:r w:rsidRPr="0096508E">
        <w:rPr>
          <w:rFonts w:cstheme="minorHAnsi"/>
        </w:rPr>
        <w:t>Definitions of partner violence and adversity</w:t>
      </w:r>
    </w:p>
    <w:p w14:paraId="6756C4E9" w14:textId="77777777" w:rsidR="0096508E" w:rsidRPr="0096508E" w:rsidRDefault="0096508E" w:rsidP="0096508E">
      <w:pPr>
        <w:numPr>
          <w:ilvl w:val="0"/>
          <w:numId w:val="3"/>
        </w:numPr>
        <w:spacing w:after="0" w:line="240" w:lineRule="auto"/>
        <w:ind w:left="720"/>
        <w:rPr>
          <w:rFonts w:cstheme="minorHAnsi"/>
        </w:rPr>
      </w:pPr>
      <w:r w:rsidRPr="0096508E">
        <w:rPr>
          <w:rFonts w:cstheme="minorHAnsi"/>
        </w:rPr>
        <w:t>Overall effects on health and well-being</w:t>
      </w:r>
    </w:p>
    <w:p w14:paraId="06CD10D7" w14:textId="77777777" w:rsidR="0096508E" w:rsidRPr="0096508E" w:rsidRDefault="0096508E" w:rsidP="0096508E">
      <w:pPr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96508E">
        <w:rPr>
          <w:rFonts w:cstheme="minorHAnsi"/>
          <w:bCs/>
        </w:rPr>
        <w:t>Overview of long-term effects of violence on five domains of functioning and how they could possibly affect a perinatal woman.</w:t>
      </w:r>
    </w:p>
    <w:p w14:paraId="040BB4B1" w14:textId="77777777" w:rsidR="0096508E" w:rsidRPr="0096508E" w:rsidRDefault="0096508E" w:rsidP="0096508E">
      <w:pPr>
        <w:numPr>
          <w:ilvl w:val="0"/>
          <w:numId w:val="5"/>
        </w:numPr>
        <w:spacing w:after="0" w:line="240" w:lineRule="auto"/>
        <w:ind w:left="720"/>
        <w:rPr>
          <w:rFonts w:cstheme="minorHAnsi"/>
        </w:rPr>
      </w:pPr>
      <w:r w:rsidRPr="0096508E">
        <w:rPr>
          <w:rFonts w:cstheme="minorHAnsi"/>
        </w:rPr>
        <w:t>Physiological</w:t>
      </w:r>
    </w:p>
    <w:p w14:paraId="501FA0B3" w14:textId="77777777" w:rsidR="0096508E" w:rsidRPr="0096508E" w:rsidRDefault="0096508E" w:rsidP="0096508E">
      <w:pPr>
        <w:numPr>
          <w:ilvl w:val="0"/>
          <w:numId w:val="5"/>
        </w:numPr>
        <w:spacing w:after="0" w:line="240" w:lineRule="auto"/>
        <w:ind w:left="720"/>
        <w:rPr>
          <w:rFonts w:cstheme="minorHAnsi"/>
        </w:rPr>
      </w:pPr>
      <w:r w:rsidRPr="0096508E">
        <w:rPr>
          <w:rFonts w:cstheme="minorHAnsi"/>
        </w:rPr>
        <w:t>Behavioral</w:t>
      </w:r>
    </w:p>
    <w:p w14:paraId="6864C7EB" w14:textId="77777777" w:rsidR="0096508E" w:rsidRPr="0096508E" w:rsidRDefault="0096508E" w:rsidP="0096508E">
      <w:pPr>
        <w:numPr>
          <w:ilvl w:val="0"/>
          <w:numId w:val="5"/>
        </w:numPr>
        <w:spacing w:after="0" w:line="240" w:lineRule="auto"/>
        <w:ind w:left="720"/>
        <w:rPr>
          <w:rFonts w:cstheme="minorHAnsi"/>
        </w:rPr>
      </w:pPr>
      <w:r w:rsidRPr="0096508E">
        <w:rPr>
          <w:rFonts w:cstheme="minorHAnsi"/>
        </w:rPr>
        <w:t>Cognitive</w:t>
      </w:r>
    </w:p>
    <w:p w14:paraId="7D567ADA" w14:textId="77777777" w:rsidR="0096508E" w:rsidRPr="0096508E" w:rsidRDefault="0096508E" w:rsidP="0096508E">
      <w:pPr>
        <w:numPr>
          <w:ilvl w:val="0"/>
          <w:numId w:val="5"/>
        </w:numPr>
        <w:spacing w:after="0" w:line="240" w:lineRule="auto"/>
        <w:ind w:left="720"/>
        <w:rPr>
          <w:rFonts w:cstheme="minorHAnsi"/>
        </w:rPr>
      </w:pPr>
      <w:r w:rsidRPr="0096508E">
        <w:rPr>
          <w:rFonts w:cstheme="minorHAnsi"/>
        </w:rPr>
        <w:t>Social</w:t>
      </w:r>
    </w:p>
    <w:p w14:paraId="79B40064" w14:textId="77777777" w:rsidR="0096508E" w:rsidRPr="0096508E" w:rsidRDefault="0096508E" w:rsidP="0096508E">
      <w:pPr>
        <w:numPr>
          <w:ilvl w:val="0"/>
          <w:numId w:val="5"/>
        </w:numPr>
        <w:spacing w:after="0" w:line="240" w:lineRule="auto"/>
        <w:ind w:left="720"/>
        <w:rPr>
          <w:rFonts w:cstheme="minorHAnsi"/>
        </w:rPr>
      </w:pPr>
      <w:r w:rsidRPr="0096508E">
        <w:rPr>
          <w:rFonts w:cstheme="minorHAnsi"/>
        </w:rPr>
        <w:t>Emotional</w:t>
      </w:r>
    </w:p>
    <w:p w14:paraId="097FFEA2" w14:textId="77777777" w:rsidR="0096508E" w:rsidRPr="0096508E" w:rsidRDefault="0096508E" w:rsidP="0096508E">
      <w:pPr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96508E">
        <w:rPr>
          <w:rFonts w:cstheme="minorHAnsi"/>
          <w:bCs/>
        </w:rPr>
        <w:t>The impact of ACEs and partner violence on breastfeeding women</w:t>
      </w:r>
    </w:p>
    <w:p w14:paraId="0E583B89" w14:textId="77777777" w:rsidR="0096508E" w:rsidRPr="0096508E" w:rsidRDefault="0096508E" w:rsidP="0096508E">
      <w:pPr>
        <w:numPr>
          <w:ilvl w:val="0"/>
          <w:numId w:val="8"/>
        </w:numPr>
        <w:spacing w:after="0" w:line="240" w:lineRule="auto"/>
        <w:ind w:left="720"/>
        <w:rPr>
          <w:rFonts w:cstheme="minorHAnsi"/>
        </w:rPr>
      </w:pPr>
      <w:r w:rsidRPr="0096508E">
        <w:rPr>
          <w:rFonts w:cstheme="minorHAnsi"/>
        </w:rPr>
        <w:t>The impact of sexual assault/abuse</w:t>
      </w:r>
    </w:p>
    <w:p w14:paraId="69F0B076" w14:textId="77777777" w:rsidR="0096508E" w:rsidRPr="0096508E" w:rsidRDefault="0096508E" w:rsidP="0096508E">
      <w:pPr>
        <w:numPr>
          <w:ilvl w:val="0"/>
          <w:numId w:val="8"/>
        </w:numPr>
        <w:spacing w:after="0" w:line="240" w:lineRule="auto"/>
        <w:ind w:left="720"/>
        <w:rPr>
          <w:rFonts w:cstheme="minorHAnsi"/>
        </w:rPr>
      </w:pPr>
      <w:r w:rsidRPr="0096508E">
        <w:rPr>
          <w:rFonts w:cstheme="minorHAnsi"/>
        </w:rPr>
        <w:t>The impact of partner violence</w:t>
      </w:r>
    </w:p>
    <w:p w14:paraId="51AE99D3" w14:textId="77777777" w:rsidR="0096508E" w:rsidRPr="0096508E" w:rsidRDefault="0096508E" w:rsidP="0096508E">
      <w:pPr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96508E">
        <w:rPr>
          <w:rFonts w:cstheme="minorHAnsi"/>
          <w:bCs/>
        </w:rPr>
        <w:t>Practical Suggestions</w:t>
      </w:r>
    </w:p>
    <w:p w14:paraId="32501044" w14:textId="77777777" w:rsidR="0096508E" w:rsidRPr="0096508E" w:rsidRDefault="0096508E" w:rsidP="0096508E">
      <w:pPr>
        <w:numPr>
          <w:ilvl w:val="0"/>
          <w:numId w:val="6"/>
        </w:numPr>
        <w:spacing w:after="0" w:line="240" w:lineRule="auto"/>
        <w:ind w:left="720"/>
        <w:rPr>
          <w:rFonts w:cstheme="minorHAnsi"/>
        </w:rPr>
      </w:pPr>
      <w:r w:rsidRPr="0096508E">
        <w:rPr>
          <w:rFonts w:cstheme="minorHAnsi"/>
        </w:rPr>
        <w:t>Times that might be difficult</w:t>
      </w:r>
    </w:p>
    <w:p w14:paraId="448CC7A9" w14:textId="77777777" w:rsidR="0096508E" w:rsidRPr="0096508E" w:rsidRDefault="0096508E" w:rsidP="0096508E">
      <w:pPr>
        <w:numPr>
          <w:ilvl w:val="0"/>
          <w:numId w:val="6"/>
        </w:numPr>
        <w:spacing w:after="0" w:line="240" w:lineRule="auto"/>
        <w:ind w:left="720"/>
        <w:rPr>
          <w:rFonts w:cstheme="minorHAnsi"/>
        </w:rPr>
      </w:pPr>
      <w:r w:rsidRPr="0096508E">
        <w:rPr>
          <w:rFonts w:cstheme="minorHAnsi"/>
        </w:rPr>
        <w:t>Reactions that might be observed</w:t>
      </w:r>
    </w:p>
    <w:p w14:paraId="67D478C2" w14:textId="77777777" w:rsidR="0096508E" w:rsidRPr="0096508E" w:rsidRDefault="0096508E" w:rsidP="0096508E">
      <w:pPr>
        <w:numPr>
          <w:ilvl w:val="0"/>
          <w:numId w:val="6"/>
        </w:numPr>
        <w:spacing w:after="0" w:line="240" w:lineRule="auto"/>
        <w:ind w:left="720"/>
        <w:rPr>
          <w:rFonts w:cstheme="minorHAnsi"/>
        </w:rPr>
      </w:pPr>
      <w:r w:rsidRPr="0096508E">
        <w:rPr>
          <w:rFonts w:cstheme="minorHAnsi"/>
        </w:rPr>
        <w:t>Should you ask?</w:t>
      </w:r>
    </w:p>
    <w:p w14:paraId="5D298690" w14:textId="77777777" w:rsidR="0096508E" w:rsidRPr="0096508E" w:rsidRDefault="0096508E" w:rsidP="0096508E">
      <w:pPr>
        <w:numPr>
          <w:ilvl w:val="0"/>
          <w:numId w:val="6"/>
        </w:numPr>
        <w:spacing w:after="0" w:line="240" w:lineRule="auto"/>
        <w:ind w:left="720"/>
        <w:rPr>
          <w:rFonts w:cstheme="minorHAnsi"/>
        </w:rPr>
      </w:pPr>
      <w:r w:rsidRPr="0096508E">
        <w:rPr>
          <w:rFonts w:cstheme="minorHAnsi"/>
        </w:rPr>
        <w:t>What you can do</w:t>
      </w:r>
    </w:p>
    <w:p w14:paraId="1D1C2538" w14:textId="77777777" w:rsidR="0096508E" w:rsidRPr="0096508E" w:rsidRDefault="0096508E" w:rsidP="0096508E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96508E">
        <w:rPr>
          <w:rFonts w:cstheme="minorHAnsi"/>
        </w:rPr>
        <w:t>boundaries and self-care</w:t>
      </w:r>
    </w:p>
    <w:p w14:paraId="5BCCA631" w14:textId="1334648F" w:rsidR="0096508E" w:rsidRPr="0096508E" w:rsidRDefault="0096508E" w:rsidP="0096508E">
      <w:pPr>
        <w:ind w:firstLine="360"/>
        <w:rPr>
          <w:rFonts w:cstheme="minorHAnsi"/>
        </w:rPr>
      </w:pPr>
      <w:r>
        <w:rPr>
          <w:rFonts w:cstheme="minorHAnsi"/>
        </w:rPr>
        <w:t>E</w:t>
      </w:r>
      <w:bookmarkStart w:id="0" w:name="_GoBack"/>
      <w:bookmarkEnd w:id="0"/>
      <w:r w:rsidRPr="0096508E">
        <w:rPr>
          <w:rFonts w:cstheme="minorHAnsi"/>
        </w:rPr>
        <w:t>. What clients can do</w:t>
      </w:r>
    </w:p>
    <w:p w14:paraId="7C5A1346" w14:textId="77777777" w:rsidR="0096508E" w:rsidRPr="0096508E" w:rsidRDefault="0096508E" w:rsidP="0096508E">
      <w:pPr>
        <w:spacing w:after="0" w:line="240" w:lineRule="auto"/>
        <w:rPr>
          <w:b/>
        </w:rPr>
      </w:pPr>
    </w:p>
    <w:p w14:paraId="280A6B9E" w14:textId="32CF65CA" w:rsidR="0096508E" w:rsidRDefault="0096508E" w:rsidP="0096508E">
      <w:pPr>
        <w:spacing w:after="0" w:line="240" w:lineRule="auto"/>
        <w:rPr>
          <w:b/>
          <w:sz w:val="24"/>
          <w:szCs w:val="24"/>
        </w:rPr>
      </w:pPr>
    </w:p>
    <w:p w14:paraId="5980C49B" w14:textId="77777777" w:rsidR="0096508E" w:rsidRPr="0096508E" w:rsidRDefault="0096508E" w:rsidP="0096508E">
      <w:pPr>
        <w:spacing w:after="0" w:line="240" w:lineRule="auto"/>
        <w:rPr>
          <w:b/>
          <w:sz w:val="24"/>
          <w:szCs w:val="24"/>
        </w:rPr>
      </w:pPr>
    </w:p>
    <w:sectPr w:rsidR="0096508E" w:rsidRPr="00965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F082B"/>
    <w:multiLevelType w:val="singleLevel"/>
    <w:tmpl w:val="6FE4F9B6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0"/>
        <w:u w:val="none"/>
      </w:rPr>
    </w:lvl>
  </w:abstractNum>
  <w:abstractNum w:abstractNumId="1" w15:restartNumberingAfterBreak="0">
    <w:nsid w:val="2933459A"/>
    <w:multiLevelType w:val="hybridMultilevel"/>
    <w:tmpl w:val="C93EFEDE"/>
    <w:lvl w:ilvl="0" w:tplc="04090015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81C3871"/>
    <w:multiLevelType w:val="singleLevel"/>
    <w:tmpl w:val="D89EE2E2"/>
    <w:lvl w:ilvl="0">
      <w:start w:val="2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4"/>
        <w:u w:val="none"/>
      </w:rPr>
    </w:lvl>
  </w:abstractNum>
  <w:abstractNum w:abstractNumId="3" w15:restartNumberingAfterBreak="0">
    <w:nsid w:val="39C5740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D297C16"/>
    <w:multiLevelType w:val="singleLevel"/>
    <w:tmpl w:val="77046DAC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0"/>
        <w:u w:val="none"/>
      </w:rPr>
    </w:lvl>
  </w:abstractNum>
  <w:abstractNum w:abstractNumId="5" w15:restartNumberingAfterBreak="0">
    <w:nsid w:val="65BB7CF9"/>
    <w:multiLevelType w:val="singleLevel"/>
    <w:tmpl w:val="9FD68668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0"/>
        <w:u w:val="none"/>
      </w:rPr>
    </w:lvl>
  </w:abstractNum>
  <w:abstractNum w:abstractNumId="6" w15:restartNumberingAfterBreak="0">
    <w:nsid w:val="75E51D9D"/>
    <w:multiLevelType w:val="singleLevel"/>
    <w:tmpl w:val="30E06D50"/>
    <w:lvl w:ilvl="0">
      <w:start w:val="1"/>
      <w:numFmt w:val="upperLetter"/>
      <w:lvlText w:val="%1. "/>
      <w:legacy w:legacy="1" w:legacySpace="0" w:legacyIndent="360"/>
      <w:lvlJc w:val="left"/>
      <w:pPr>
        <w:ind w:left="540" w:hanging="360"/>
      </w:pPr>
      <w:rPr>
        <w:rFonts w:asciiTheme="minorHAnsi" w:hAnsiTheme="minorHAnsi" w:cstheme="minorHAnsi" w:hint="default"/>
        <w:b w:val="0"/>
        <w:i w:val="0"/>
        <w:sz w:val="20"/>
        <w:u w:val="none"/>
      </w:rPr>
    </w:lvl>
  </w:abstractNum>
  <w:abstractNum w:abstractNumId="7" w15:restartNumberingAfterBreak="0">
    <w:nsid w:val="7F7E5BA1"/>
    <w:multiLevelType w:val="hybridMultilevel"/>
    <w:tmpl w:val="11C0553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yMzczMDC1MDE3NTRT0lEKTi0uzszPAykwrAUAWzIljywAAAA="/>
  </w:docVars>
  <w:rsids>
    <w:rsidRoot w:val="0096508E"/>
    <w:rsid w:val="0049732A"/>
    <w:rsid w:val="005F03E0"/>
    <w:rsid w:val="007B2E20"/>
    <w:rsid w:val="0096508E"/>
    <w:rsid w:val="00A0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AF2A"/>
  <w15:chartTrackingRefBased/>
  <w15:docId w15:val="{B1090BCF-E6A7-45F4-97C9-D122E730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1</cp:revision>
  <dcterms:created xsi:type="dcterms:W3CDTF">2019-06-17T17:53:00Z</dcterms:created>
  <dcterms:modified xsi:type="dcterms:W3CDTF">2019-06-17T18:01:00Z</dcterms:modified>
</cp:coreProperties>
</file>